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宋体-GB13000" w:hAnsi="CESI宋体-GB13000" w:eastAsia="CESI宋体-GB13000" w:cs="CESI宋体-GB13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CESI宋体-GB13000" w:hAnsi="CESI宋体-GB13000" w:eastAsia="CESI宋体-GB13000" w:cs="CESI宋体-GB13000"/>
          <w:sz w:val="28"/>
          <w:szCs w:val="28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楷体_GBK" w:hAnsi="方正楷体_GBK" w:eastAsia="方正小标宋简体" w:cs="方正楷体_GBK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安徽省法学会</w:t>
      </w:r>
      <w:r>
        <w:rPr>
          <w:rFonts w:hint="eastAsia" w:ascii="CESI宋体-GB13000" w:hAnsi="CESI宋体-GB13000" w:eastAsia="CESI宋体-GB13000" w:cs="CESI宋体-GB13000"/>
          <w:b w:val="0"/>
          <w:bCs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年课题立项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楷体_GB2312" w:hAnsi="宋体" w:eastAsia="楷体_GB2312" w:cs="Times New Roman"/>
          <w:sz w:val="18"/>
          <w:szCs w:val="18"/>
        </w:rPr>
      </w:pPr>
      <w:r>
        <w:rPr>
          <w:rFonts w:hint="eastAsia" w:ascii="楷体_GB2312" w:hAnsi="宋体" w:eastAsia="楷体_GB2312" w:cs="Times New Roman"/>
          <w:sz w:val="32"/>
          <w:szCs w:val="32"/>
        </w:rPr>
        <w:t>（共</w:t>
      </w:r>
      <w:r>
        <w:rPr>
          <w:rFonts w:hint="eastAsia" w:ascii="CESI宋体-GB13000" w:hAnsi="CESI宋体-GB13000" w:eastAsia="CESI宋体-GB13000" w:cs="CESI宋体-GB13000"/>
          <w:sz w:val="32"/>
          <w:szCs w:val="32"/>
          <w:lang w:val="en-US" w:eastAsia="zh-CN"/>
        </w:rPr>
        <w:t>39</w:t>
      </w:r>
      <w:r>
        <w:rPr>
          <w:rFonts w:hint="eastAsia" w:ascii="楷体_GB2312" w:hAnsi="宋体" w:eastAsia="楷体_GB2312" w:cs="Times New Roman"/>
          <w:sz w:val="32"/>
          <w:szCs w:val="32"/>
        </w:rPr>
        <w:t>项）</w:t>
      </w:r>
    </w:p>
    <w:tbl>
      <w:tblPr>
        <w:tblStyle w:val="3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4704"/>
        <w:gridCol w:w="1132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立项编号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课题名称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主持人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7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重点课题（</w:t>
            </w:r>
            <w:r>
              <w:rPr>
                <w:rFonts w:hint="eastAsia" w:ascii="CESI宋体-GB13000" w:hAnsi="CESI宋体-GB13000" w:eastAsia="CESI宋体-GB13000" w:cs="CESI宋体-GB13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ZDKT-1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习近平法治思想与中国式法治现代化的文化意蕴研究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  明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合肥师范学院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ZDKT-2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长三角一体化法治化营商环境的比较研究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潘法律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省人大常委会监察和司法工委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ZDKT-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安徽（合肥）创新法务区建设研究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李德贵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省委改革办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ZDKT-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能动司法优化营商环境研究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李孝云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亳州市中级人民法院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ZDKT-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检察视域下知识产权司法保护助推新质生产力发展问题研究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何宏海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合肥市人民检察院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ZDKT-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安徽新能源汽车产业集群发展立法特色研究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王有锁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安徽能通新能源科技有限公司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97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一般课题（</w:t>
            </w:r>
            <w:r>
              <w:rPr>
                <w:rFonts w:hint="eastAsia" w:ascii="CESI宋体-GB13000" w:hAnsi="CESI宋体-GB13000" w:eastAsia="CESI宋体-GB13000" w:cs="CESI宋体-GB13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YBKT-1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诉源治理背景下人民调解的安徽经验研究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汪小棠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YBKT-2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精准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对标世界银行“营商就绪”（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B-READY）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营商环境指标体系法治建设研究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耿玉基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新《公司法》公司董事、监事和高级管理人员责任风险及应对路径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张鹏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亳州学院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数据跨境流动精巧规制研究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许俊伟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“枫桥经验”视域下村规民约治理现代化转型研究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王淼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省社科院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新时代“枫桥经验”视域下矛盾纠纷预防化解法治化水平提升路径研究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沈厚富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省委政法委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推进信访工作法治化实现路径研究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胡林贵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蚌埠市信访局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安徽省数字版权产业高质量发展的法治保障研究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贺琛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预重整的实践考察与理论重构研究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胡丹凌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-2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-28"/>
                <w:kern w:val="0"/>
                <w:sz w:val="28"/>
                <w:szCs w:val="28"/>
                <w:lang w:val="en-US" w:eastAsia="zh-CN" w:bidi="ar"/>
              </w:rPr>
              <w:t>芜湖市中级人民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-2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-28"/>
                <w:kern w:val="0"/>
                <w:sz w:val="28"/>
                <w:szCs w:val="28"/>
                <w:lang w:val="en-US" w:eastAsia="zh-CN" w:bidi="ar"/>
              </w:rPr>
              <w:t>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人工智能生成内容的著作权法保护研究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吴镱俊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儿童权益保护的体系性建构研究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孟晓丽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</w:rPr>
              <w:t>YBKT-</w:t>
            </w: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网络空间互联网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金融犯罪研究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李光宇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7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市县调研课题（</w:t>
            </w:r>
            <w:r>
              <w:rPr>
                <w:rFonts w:hint="eastAsia" w:ascii="CESI宋体-GB13000" w:hAnsi="CESI宋体-GB13000" w:eastAsia="CESI宋体-GB13000" w:cs="CESI宋体-GB13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2024SXKT-1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刑事案件中追缴和退赔的专项治理研究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张建蒙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蚌埠市禹会区人民法院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2024SXKT-2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农村“天价”彩礼的司法治理研究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马娇娇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蚌埠市五河县人民检察院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2024SXKT-3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《巢湖流域水污染防治条例》立法后评估研究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吴闻岳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2024SXKT-4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赋予乡镇街道执法权的实践困境及解决路径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蔡蕊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上海君悦（合肥）律所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2024SXKT-5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共同富裕视角下乡村振兴法治保障研究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龚颖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铜陵学院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2024SXKT-6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物业服务纠纷化解的困境与纾解路径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吕强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淮南市田家庵区法院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自筹课题（</w:t>
            </w:r>
            <w:r>
              <w:rPr>
                <w:rFonts w:hint="eastAsia" w:ascii="CESI宋体-GB13000" w:hAnsi="CESI宋体-GB13000" w:eastAsia="CESI宋体-GB13000" w:cs="CESI宋体-GB13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2024ZCKT-1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安徽省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区域性股权市场支持中小微企业融资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法治保障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路径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张玮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2024ZCKT-2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安徽“小快灵”立法质量研究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任兰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蚌埠市委党校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2024ZCKT-3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城乡基层公共法律服务模式创新研究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吴锋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安徽龙方律所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2024ZCKT-4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民用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无人机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监管法律问题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张楠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2024ZCKT-5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基层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检察机关文化建设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创新与实践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张树东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合肥市肥东县人民检察院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2024ZCKT-6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行政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处罚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权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下沉模式模式选择与实施路径研究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蔡刘畅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2024ZCKT-7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“互联网+”时代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农业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数据权益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检察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保护研究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唐迎弟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合肥市蜀山区人民检察院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2024ZCKT-8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限制减刑罪犯监管改造研究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周力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蚌埠监狱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2024ZCKT-9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安徽民营经济发展融资问题研究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许继娟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徽商银行芜湖分行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2024ZCKT-10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法学视阈下智能汽车数据的伦理边界与犯罪预防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吴小春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安庆市委政法委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2024ZCKT-11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制定《安徽省劳动人事争议调解仲裁条例》有关问题研究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程龙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安徽省人社厅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2024ZCKT-12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我国上市公司强制退市法律制度完善研究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万亚军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2024ZCKT-13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安徽省生育支持政策体系研究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汪发洋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2024ZCKT-14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职业教育助推阜阳市乡村振兴研究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孔文静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CESI宋体-GB13000" w:hAnsi="CESI宋体-GB13000" w:eastAsia="CESI宋体-GB13000" w:cs="CESI宋体-GB13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宋体-GB13000" w:hAnsi="CESI宋体-GB13000" w:eastAsia="CESI宋体-GB13000" w:cs="CESI宋体-GB13000"/>
                <w:sz w:val="24"/>
                <w:szCs w:val="24"/>
                <w:lang w:val="en-US" w:eastAsia="zh-CN"/>
              </w:rPr>
              <w:t>2024ZCKT-15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基层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</w:rPr>
              <w:t>检察机关文化建设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kern w:val="0"/>
                <w:sz w:val="28"/>
                <w:szCs w:val="28"/>
                <w:lang w:eastAsia="zh-CN"/>
              </w:rPr>
              <w:t>维度与创新研究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江家丰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铜陵市枞阳县人民检察院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90309EF"/>
    <w:rsid w:val="390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2024-05-06T03:37:00Z</dcterms:created>
  <dc:creator>Scarlika</dc:creator>
  <cp:lastModifiedBy>Scarlika</cp:lastModifiedBy>
  <dcterms:modified xsi:type="dcterms:W3CDTF">2024-05-06T03:38:57Z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B1BCC0A2158E4DFFBFEEF0EC3956592A_11</vt:lpwstr>
  </property>
</Properties>
</file>